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2E" w:rsidRPr="000C0B2E" w:rsidRDefault="000C0B2E" w:rsidP="000C0B2E">
      <w:pPr>
        <w:jc w:val="center"/>
        <w:rPr>
          <w:b/>
        </w:rPr>
      </w:pPr>
      <w:r w:rsidRPr="000C0B2E">
        <w:rPr>
          <w:b/>
        </w:rPr>
        <w:t>ПРОГРАММА ИТОГОВОГО КОНТРОЛЯ</w:t>
      </w:r>
    </w:p>
    <w:tbl>
      <w:tblPr>
        <w:tblpPr w:leftFromText="180" w:rightFromText="180" w:vertAnchor="page" w:horzAnchor="margin" w:tblpXSpec="center" w:tblpY="2557"/>
        <w:tblW w:w="8188" w:type="dxa"/>
        <w:tblLayout w:type="fixed"/>
        <w:tblLook w:val="01E0"/>
      </w:tblPr>
      <w:tblGrid>
        <w:gridCol w:w="8188"/>
      </w:tblGrid>
      <w:tr w:rsidR="000C0B2E" w:rsidRPr="000C0B2E" w:rsidTr="000C0B2E">
        <w:trPr>
          <w:trHeight w:val="416"/>
        </w:trPr>
        <w:tc>
          <w:tcPr>
            <w:tcW w:w="8188" w:type="dxa"/>
            <w:shd w:val="clear" w:color="auto" w:fill="auto"/>
            <w:hideMark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1276"/>
                <w:tab w:val="left" w:pos="6510"/>
              </w:tabs>
              <w:snapToGrid w:val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0C0B2E">
              <w:rPr>
                <w:rFonts w:ascii="Times New Roman" w:hAnsi="Times New Roman"/>
                <w:bCs/>
                <w:sz w:val="28"/>
                <w:szCs w:val="28"/>
              </w:rPr>
              <w:t>Физико-химические основы процесса горения. Основные понятия</w:t>
            </w:r>
          </w:p>
        </w:tc>
      </w:tr>
      <w:tr w:rsidR="000C0B2E" w:rsidRPr="000C0B2E" w:rsidTr="000C0B2E">
        <w:trPr>
          <w:trHeight w:val="403"/>
        </w:trPr>
        <w:tc>
          <w:tcPr>
            <w:tcW w:w="8188" w:type="dxa"/>
            <w:shd w:val="clear" w:color="auto" w:fill="auto"/>
            <w:hideMark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snapToGrid w:val="0"/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0C0B2E">
              <w:rPr>
                <w:rFonts w:ascii="Times New Roman" w:hAnsi="Times New Roman"/>
                <w:sz w:val="28"/>
                <w:szCs w:val="28"/>
              </w:rPr>
              <w:t>Расход воздуха при горении</w:t>
            </w:r>
          </w:p>
        </w:tc>
      </w:tr>
      <w:tr w:rsidR="000C0B2E" w:rsidRPr="000C0B2E" w:rsidTr="000C0B2E">
        <w:trPr>
          <w:trHeight w:val="159"/>
        </w:trPr>
        <w:tc>
          <w:tcPr>
            <w:tcW w:w="8188" w:type="dxa"/>
            <w:shd w:val="clear" w:color="auto" w:fill="auto"/>
            <w:hideMark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 w:rsidRPr="000C0B2E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Виды пламен. Физико-химические процессы, происходящие в пламени</w:t>
            </w:r>
          </w:p>
        </w:tc>
      </w:tr>
      <w:tr w:rsidR="000C0B2E" w:rsidRPr="000C0B2E" w:rsidTr="000C0B2E">
        <w:trPr>
          <w:trHeight w:val="159"/>
        </w:trPr>
        <w:tc>
          <w:tcPr>
            <w:tcW w:w="8188" w:type="dxa"/>
            <w:shd w:val="clear" w:color="auto" w:fill="auto"/>
            <w:hideMark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0C0B2E">
              <w:rPr>
                <w:rFonts w:ascii="Times New Roman" w:hAnsi="Times New Roman"/>
                <w:sz w:val="28"/>
                <w:szCs w:val="28"/>
              </w:rPr>
              <w:t>Расчет объема продуктов сгорани</w:t>
            </w:r>
            <w:r w:rsidRPr="000C0B2E">
              <w:rPr>
                <w:rFonts w:ascii="Times New Roman" w:hAnsi="Times New Roman"/>
                <w:sz w:val="28"/>
                <w:szCs w:val="28"/>
                <w:lang w:val="kk-KZ"/>
              </w:rPr>
              <w:t>я</w:t>
            </w:r>
          </w:p>
        </w:tc>
      </w:tr>
      <w:tr w:rsidR="000C0B2E" w:rsidRPr="000C0B2E" w:rsidTr="000C0B2E">
        <w:trPr>
          <w:trHeight w:val="159"/>
        </w:trPr>
        <w:tc>
          <w:tcPr>
            <w:tcW w:w="8188" w:type="dxa"/>
            <w:shd w:val="clear" w:color="auto" w:fill="auto"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0C0B2E">
              <w:rPr>
                <w:rFonts w:ascii="Times New Roman" w:hAnsi="Times New Roman"/>
                <w:sz w:val="28"/>
                <w:szCs w:val="28"/>
                <w:lang w:val="kk-KZ"/>
              </w:rPr>
              <w:t>Режимы горения</w:t>
            </w:r>
          </w:p>
        </w:tc>
      </w:tr>
      <w:tr w:rsidR="000C0B2E" w:rsidRPr="000C0B2E" w:rsidTr="000C0B2E">
        <w:trPr>
          <w:trHeight w:val="159"/>
        </w:trPr>
        <w:tc>
          <w:tcPr>
            <w:tcW w:w="8188" w:type="dxa"/>
            <w:shd w:val="clear" w:color="auto" w:fill="auto"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0C0B2E">
              <w:rPr>
                <w:rFonts w:ascii="Times New Roman" w:hAnsi="Times New Roman"/>
                <w:sz w:val="28"/>
                <w:szCs w:val="28"/>
              </w:rPr>
              <w:t>Расчет теплоты горения</w:t>
            </w:r>
          </w:p>
        </w:tc>
      </w:tr>
      <w:tr w:rsidR="000C0B2E" w:rsidRPr="000C0B2E" w:rsidTr="000C0B2E">
        <w:tc>
          <w:tcPr>
            <w:tcW w:w="8188" w:type="dxa"/>
            <w:shd w:val="clear" w:color="auto" w:fill="auto"/>
            <w:hideMark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0C0B2E">
              <w:rPr>
                <w:rFonts w:ascii="Times New Roman" w:hAnsi="Times New Roman"/>
                <w:sz w:val="28"/>
                <w:szCs w:val="28"/>
              </w:rPr>
              <w:t>Т</w:t>
            </w:r>
            <w:r w:rsidRPr="000C0B2E">
              <w:rPr>
                <w:rFonts w:ascii="Times New Roman" w:hAnsi="Times New Roman"/>
                <w:sz w:val="28"/>
                <w:szCs w:val="28"/>
              </w:rPr>
              <w:t xml:space="preserve">еория теплового воспламенения                                                    </w:t>
            </w:r>
          </w:p>
        </w:tc>
      </w:tr>
      <w:tr w:rsidR="000C0B2E" w:rsidRPr="000C0B2E" w:rsidTr="000C0B2E">
        <w:tc>
          <w:tcPr>
            <w:tcW w:w="8188" w:type="dxa"/>
            <w:shd w:val="clear" w:color="auto" w:fill="auto"/>
            <w:hideMark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0C0B2E">
              <w:rPr>
                <w:rFonts w:ascii="Times New Roman" w:hAnsi="Times New Roman"/>
                <w:sz w:val="28"/>
                <w:szCs w:val="28"/>
              </w:rPr>
              <w:t>Распространение пламени в пространстве</w:t>
            </w:r>
            <w:r w:rsidRPr="000C0B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proofErr w:type="spellStart"/>
            <w:r w:rsidRPr="000C0B2E">
              <w:rPr>
                <w:rFonts w:ascii="Times New Roman" w:hAnsi="Times New Roman"/>
                <w:sz w:val="28"/>
                <w:szCs w:val="28"/>
              </w:rPr>
              <w:t>Дефлаграционный</w:t>
            </w:r>
            <w:proofErr w:type="spellEnd"/>
            <w:r w:rsidRPr="000C0B2E">
              <w:rPr>
                <w:rFonts w:ascii="Times New Roman" w:hAnsi="Times New Roman"/>
                <w:sz w:val="28"/>
                <w:szCs w:val="28"/>
              </w:rPr>
              <w:t xml:space="preserve"> механизм распространения пламени</w:t>
            </w:r>
          </w:p>
        </w:tc>
      </w:tr>
      <w:tr w:rsidR="000C0B2E" w:rsidRPr="000C0B2E" w:rsidTr="000C0B2E">
        <w:tc>
          <w:tcPr>
            <w:tcW w:w="8188" w:type="dxa"/>
            <w:shd w:val="clear" w:color="auto" w:fill="auto"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0C0B2E">
              <w:rPr>
                <w:rFonts w:ascii="Times New Roman" w:hAnsi="Times New Roman"/>
                <w:sz w:val="28"/>
                <w:szCs w:val="28"/>
              </w:rPr>
              <w:t>Расчет температуры горения</w:t>
            </w:r>
          </w:p>
        </w:tc>
      </w:tr>
      <w:tr w:rsidR="000C0B2E" w:rsidRPr="000C0B2E" w:rsidTr="000C0B2E">
        <w:tc>
          <w:tcPr>
            <w:tcW w:w="8188" w:type="dxa"/>
            <w:shd w:val="clear" w:color="auto" w:fill="auto"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0C0B2E">
              <w:rPr>
                <w:rFonts w:ascii="Times New Roman" w:hAnsi="Times New Roman"/>
                <w:sz w:val="28"/>
                <w:szCs w:val="28"/>
              </w:rPr>
              <w:t>Самовоспламенение</w:t>
            </w:r>
            <w:r w:rsidRPr="000C0B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0C0B2E">
              <w:rPr>
                <w:rFonts w:ascii="Times New Roman" w:hAnsi="Times New Roman"/>
                <w:sz w:val="28"/>
                <w:szCs w:val="28"/>
              </w:rPr>
              <w:t>Радикально-цепной механизм процессов окисления и его основные закономерности</w:t>
            </w:r>
          </w:p>
        </w:tc>
      </w:tr>
      <w:tr w:rsidR="000C0B2E" w:rsidRPr="000C0B2E" w:rsidTr="000C0B2E">
        <w:tc>
          <w:tcPr>
            <w:tcW w:w="8188" w:type="dxa"/>
            <w:shd w:val="clear" w:color="auto" w:fill="auto"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0C0B2E">
              <w:rPr>
                <w:rFonts w:ascii="Times New Roman" w:hAnsi="Times New Roman"/>
                <w:sz w:val="28"/>
                <w:szCs w:val="28"/>
              </w:rPr>
              <w:t>Расчет температуры самовоспламенения</w:t>
            </w:r>
          </w:p>
        </w:tc>
      </w:tr>
      <w:tr w:rsidR="000C0B2E" w:rsidRPr="000C0B2E" w:rsidTr="000C0B2E">
        <w:trPr>
          <w:trHeight w:val="317"/>
        </w:trPr>
        <w:tc>
          <w:tcPr>
            <w:tcW w:w="8188" w:type="dxa"/>
            <w:shd w:val="clear" w:color="auto" w:fill="auto"/>
            <w:hideMark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0B2E">
              <w:rPr>
                <w:rFonts w:ascii="Times New Roman" w:hAnsi="Times New Roman"/>
                <w:sz w:val="28"/>
                <w:szCs w:val="28"/>
              </w:rPr>
              <w:t>Влияние различных факторов на скорость распространения пламени</w:t>
            </w:r>
          </w:p>
        </w:tc>
      </w:tr>
      <w:tr w:rsidR="000C0B2E" w:rsidRPr="000C0B2E" w:rsidTr="000C0B2E">
        <w:trPr>
          <w:trHeight w:val="421"/>
        </w:trPr>
        <w:tc>
          <w:tcPr>
            <w:tcW w:w="8188" w:type="dxa"/>
            <w:shd w:val="clear" w:color="auto" w:fill="auto"/>
            <w:hideMark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0B2E">
              <w:rPr>
                <w:rFonts w:ascii="Times New Roman" w:hAnsi="Times New Roman"/>
                <w:sz w:val="28"/>
                <w:szCs w:val="28"/>
              </w:rPr>
              <w:t>Механизм процесса теплового самовозгорания веществ</w:t>
            </w:r>
          </w:p>
        </w:tc>
      </w:tr>
      <w:tr w:rsidR="000C0B2E" w:rsidRPr="000C0B2E" w:rsidTr="000C0B2E">
        <w:tc>
          <w:tcPr>
            <w:tcW w:w="8188" w:type="dxa"/>
            <w:shd w:val="clear" w:color="auto" w:fill="auto"/>
            <w:hideMark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0C0B2E">
              <w:rPr>
                <w:rFonts w:ascii="Times New Roman" w:hAnsi="Times New Roman"/>
                <w:sz w:val="28"/>
                <w:szCs w:val="28"/>
              </w:rPr>
              <w:t>Расчет концентрационных пределов воспламенения</w:t>
            </w:r>
          </w:p>
        </w:tc>
      </w:tr>
      <w:tr w:rsidR="000C0B2E" w:rsidRPr="000C0B2E" w:rsidTr="000C0B2E">
        <w:tc>
          <w:tcPr>
            <w:tcW w:w="8188" w:type="dxa"/>
            <w:shd w:val="clear" w:color="auto" w:fill="auto"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0C0B2E">
              <w:rPr>
                <w:rFonts w:ascii="Times New Roman" w:hAnsi="Times New Roman"/>
                <w:sz w:val="28"/>
                <w:szCs w:val="28"/>
              </w:rPr>
              <w:t>Самовозгорание жиров и масел</w:t>
            </w:r>
          </w:p>
        </w:tc>
      </w:tr>
      <w:tr w:rsidR="000C0B2E" w:rsidRPr="000C0B2E" w:rsidTr="000C0B2E">
        <w:tc>
          <w:tcPr>
            <w:tcW w:w="8188" w:type="dxa"/>
            <w:shd w:val="clear" w:color="auto" w:fill="auto"/>
            <w:hideMark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0C0B2E">
              <w:rPr>
                <w:rFonts w:ascii="Times New Roman" w:hAnsi="Times New Roman"/>
                <w:sz w:val="28"/>
                <w:szCs w:val="28"/>
              </w:rPr>
              <w:t>Расчет температурных пределов воспламенения</w:t>
            </w:r>
          </w:p>
        </w:tc>
      </w:tr>
      <w:tr w:rsidR="000C0B2E" w:rsidRPr="000C0B2E" w:rsidTr="000C0B2E">
        <w:trPr>
          <w:trHeight w:val="267"/>
        </w:trPr>
        <w:tc>
          <w:tcPr>
            <w:tcW w:w="8188" w:type="dxa"/>
            <w:shd w:val="clear" w:color="auto" w:fill="auto"/>
            <w:hideMark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0C0B2E">
              <w:rPr>
                <w:rFonts w:ascii="Times New Roman" w:hAnsi="Times New Roman"/>
                <w:sz w:val="28"/>
                <w:szCs w:val="28"/>
              </w:rPr>
              <w:t>Самовозгорание химических веществ (химическое самовозгорание)</w:t>
            </w:r>
          </w:p>
        </w:tc>
      </w:tr>
      <w:tr w:rsidR="000C0B2E" w:rsidRPr="000C0B2E" w:rsidTr="000C0B2E">
        <w:tc>
          <w:tcPr>
            <w:tcW w:w="8188" w:type="dxa"/>
            <w:shd w:val="clear" w:color="auto" w:fill="auto"/>
            <w:hideMark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 w:eastAsia="en-US"/>
              </w:rPr>
            </w:pPr>
            <w:r w:rsidRPr="000C0B2E">
              <w:rPr>
                <w:rFonts w:ascii="Times New Roman" w:hAnsi="Times New Roman"/>
                <w:sz w:val="28"/>
                <w:szCs w:val="28"/>
              </w:rPr>
              <w:t>Расчѐт стехиометрической концентрации</w:t>
            </w:r>
          </w:p>
          <w:p w:rsidR="000C0B2E" w:rsidRPr="000C0B2E" w:rsidRDefault="000C0B2E" w:rsidP="000C0B2E">
            <w:pPr>
              <w:pStyle w:val="a3"/>
              <w:tabs>
                <w:tab w:val="left" w:pos="651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 w:eastAsia="en-US"/>
              </w:rPr>
            </w:pPr>
          </w:p>
        </w:tc>
      </w:tr>
      <w:tr w:rsidR="000C0B2E" w:rsidRPr="000C0B2E" w:rsidTr="000C0B2E">
        <w:tc>
          <w:tcPr>
            <w:tcW w:w="8188" w:type="dxa"/>
            <w:shd w:val="clear" w:color="auto" w:fill="auto"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0B2E">
              <w:rPr>
                <w:rFonts w:ascii="Times New Roman" w:hAnsi="Times New Roman"/>
                <w:sz w:val="28"/>
                <w:szCs w:val="28"/>
                <w:lang w:val="kk-KZ"/>
              </w:rPr>
              <w:t>Характеристики горения аэрогелей и аэрозолей</w:t>
            </w:r>
          </w:p>
          <w:p w:rsidR="000C0B2E" w:rsidRPr="000C0B2E" w:rsidRDefault="000C0B2E" w:rsidP="000C0B2E">
            <w:pPr>
              <w:tabs>
                <w:tab w:val="left" w:pos="6510"/>
              </w:tabs>
              <w:rPr>
                <w:bCs/>
                <w:sz w:val="28"/>
                <w:szCs w:val="28"/>
              </w:rPr>
            </w:pPr>
          </w:p>
        </w:tc>
      </w:tr>
      <w:tr w:rsidR="000C0B2E" w:rsidRPr="000C0B2E" w:rsidTr="000C0B2E">
        <w:tc>
          <w:tcPr>
            <w:tcW w:w="8188" w:type="dxa"/>
            <w:shd w:val="clear" w:color="auto" w:fill="auto"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0C0B2E">
              <w:rPr>
                <w:rFonts w:ascii="Times New Roman" w:hAnsi="Times New Roman"/>
                <w:sz w:val="28"/>
                <w:szCs w:val="28"/>
              </w:rPr>
              <w:t>Особенности горения пылевоздушных систем</w:t>
            </w:r>
          </w:p>
        </w:tc>
      </w:tr>
      <w:tr w:rsidR="000C0B2E" w:rsidRPr="000C0B2E" w:rsidTr="000C0B2E">
        <w:tc>
          <w:tcPr>
            <w:tcW w:w="8188" w:type="dxa"/>
            <w:shd w:val="clear" w:color="auto" w:fill="auto"/>
            <w:hideMark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0B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Измерение нормальной скорости распространения пламени</w:t>
            </w:r>
          </w:p>
        </w:tc>
      </w:tr>
      <w:tr w:rsidR="000C0B2E" w:rsidRPr="000C0B2E" w:rsidTr="000C0B2E">
        <w:tc>
          <w:tcPr>
            <w:tcW w:w="8188" w:type="dxa"/>
            <w:shd w:val="clear" w:color="auto" w:fill="auto"/>
            <w:hideMark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</w:pPr>
            <w:r w:rsidRPr="000C0B2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Особенности горения жидкостей</w:t>
            </w:r>
          </w:p>
        </w:tc>
      </w:tr>
      <w:tr w:rsidR="000C0B2E" w:rsidRPr="000C0B2E" w:rsidTr="000C0B2E">
        <w:tc>
          <w:tcPr>
            <w:tcW w:w="8188" w:type="dxa"/>
            <w:shd w:val="clear" w:color="auto" w:fill="auto"/>
            <w:hideMark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C0B2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Определение температуры вспышки жидких горючих веществ</w:t>
            </w:r>
          </w:p>
        </w:tc>
      </w:tr>
      <w:tr w:rsidR="000C0B2E" w:rsidRPr="000C0B2E" w:rsidTr="000C0B2E">
        <w:tc>
          <w:tcPr>
            <w:tcW w:w="8188" w:type="dxa"/>
            <w:shd w:val="clear" w:color="auto" w:fill="auto"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C0B2E">
              <w:rPr>
                <w:rFonts w:ascii="Times New Roman" w:hAnsi="Times New Roman"/>
                <w:sz w:val="28"/>
                <w:szCs w:val="28"/>
                <w:lang w:val="kk-KZ"/>
              </w:rPr>
              <w:t>Условия потухания пламени.  Флегматизация.</w:t>
            </w:r>
          </w:p>
        </w:tc>
      </w:tr>
      <w:tr w:rsidR="000C0B2E" w:rsidRPr="000C0B2E" w:rsidTr="000C0B2E">
        <w:tc>
          <w:tcPr>
            <w:tcW w:w="8188" w:type="dxa"/>
            <w:shd w:val="clear" w:color="auto" w:fill="auto"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0C0B2E">
              <w:rPr>
                <w:rFonts w:ascii="Times New Roman" w:hAnsi="Times New Roman"/>
                <w:sz w:val="28"/>
                <w:szCs w:val="28"/>
                <w:lang w:val="kk-KZ"/>
              </w:rPr>
              <w:t>Горение твердых материалов</w:t>
            </w:r>
          </w:p>
        </w:tc>
      </w:tr>
      <w:tr w:rsidR="000C0B2E" w:rsidRPr="000C0B2E" w:rsidTr="000C0B2E">
        <w:tc>
          <w:tcPr>
            <w:tcW w:w="8188" w:type="dxa"/>
            <w:shd w:val="clear" w:color="auto" w:fill="auto"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C0B2E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Расчет кислородного баланса </w:t>
            </w:r>
            <w:proofErr w:type="gramStart"/>
            <w:r w:rsidRPr="000C0B2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ВВ</w:t>
            </w:r>
            <w:proofErr w:type="gramEnd"/>
          </w:p>
        </w:tc>
      </w:tr>
      <w:tr w:rsidR="000C0B2E" w:rsidRPr="000C0B2E" w:rsidTr="000C0B2E">
        <w:tc>
          <w:tcPr>
            <w:tcW w:w="8188" w:type="dxa"/>
            <w:shd w:val="clear" w:color="auto" w:fill="auto"/>
            <w:hideMark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en-US"/>
              </w:rPr>
            </w:pPr>
            <w:r w:rsidRPr="000C0B2E">
              <w:rPr>
                <w:rFonts w:ascii="Times New Roman" w:hAnsi="Times New Roman"/>
                <w:sz w:val="28"/>
                <w:szCs w:val="28"/>
              </w:rPr>
              <w:t>Основные характеристики взрывчатых веществ</w:t>
            </w:r>
          </w:p>
        </w:tc>
      </w:tr>
      <w:tr w:rsidR="000C0B2E" w:rsidRPr="000C0B2E" w:rsidTr="000C0B2E">
        <w:tc>
          <w:tcPr>
            <w:tcW w:w="8188" w:type="dxa"/>
            <w:shd w:val="clear" w:color="auto" w:fill="auto"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C0B2E">
              <w:rPr>
                <w:rFonts w:ascii="Times New Roman" w:hAnsi="Times New Roman"/>
                <w:sz w:val="28"/>
                <w:szCs w:val="28"/>
              </w:rPr>
              <w:t>Расчет температуры и давления взрыва</w:t>
            </w:r>
          </w:p>
        </w:tc>
      </w:tr>
      <w:tr w:rsidR="000C0B2E" w:rsidRPr="000C0B2E" w:rsidTr="000C0B2E">
        <w:tc>
          <w:tcPr>
            <w:tcW w:w="8188" w:type="dxa"/>
            <w:shd w:val="clear" w:color="auto" w:fill="auto"/>
            <w:hideMark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C0B2E">
              <w:rPr>
                <w:rFonts w:ascii="Times New Roman" w:hAnsi="Times New Roman"/>
                <w:sz w:val="28"/>
                <w:szCs w:val="28"/>
              </w:rPr>
              <w:t xml:space="preserve">Особенности детонации </w:t>
            </w:r>
            <w:proofErr w:type="spellStart"/>
            <w:r w:rsidRPr="000C0B2E">
              <w:rPr>
                <w:rFonts w:ascii="Times New Roman" w:hAnsi="Times New Roman"/>
                <w:sz w:val="28"/>
                <w:szCs w:val="28"/>
              </w:rPr>
              <w:t>газо</w:t>
            </w:r>
            <w:proofErr w:type="spellEnd"/>
            <w:r w:rsidRPr="000C0B2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0C0B2E">
              <w:rPr>
                <w:rFonts w:ascii="Times New Roman" w:hAnsi="Times New Roman"/>
                <w:sz w:val="28"/>
                <w:szCs w:val="28"/>
              </w:rPr>
              <w:t>паровоздушных систем.</w:t>
            </w:r>
          </w:p>
        </w:tc>
      </w:tr>
      <w:tr w:rsidR="000C0B2E" w:rsidRPr="000C0B2E" w:rsidTr="000C0B2E">
        <w:tc>
          <w:tcPr>
            <w:tcW w:w="8188" w:type="dxa"/>
            <w:shd w:val="clear" w:color="auto" w:fill="auto"/>
            <w:hideMark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0C0B2E">
              <w:rPr>
                <w:rFonts w:ascii="Times New Roman" w:hAnsi="Times New Roman"/>
                <w:sz w:val="28"/>
                <w:szCs w:val="28"/>
              </w:rPr>
              <w:t>Ударные волны и детонация.</w:t>
            </w:r>
          </w:p>
        </w:tc>
      </w:tr>
      <w:tr w:rsidR="000C0B2E" w:rsidRPr="000C0B2E" w:rsidTr="000C0B2E">
        <w:tc>
          <w:tcPr>
            <w:tcW w:w="8188" w:type="dxa"/>
            <w:shd w:val="clear" w:color="auto" w:fill="auto"/>
            <w:hideMark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C0B2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Расчет скорости детонации</w:t>
            </w:r>
          </w:p>
        </w:tc>
      </w:tr>
      <w:tr w:rsidR="000C0B2E" w:rsidRPr="000C0B2E" w:rsidTr="000C0B2E">
        <w:tc>
          <w:tcPr>
            <w:tcW w:w="8188" w:type="dxa"/>
            <w:shd w:val="clear" w:color="auto" w:fill="auto"/>
            <w:hideMark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0C0B2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Параметры и классификация пожаров. Открытые и внутренние пожары и закономерности их развития</w:t>
            </w:r>
          </w:p>
        </w:tc>
      </w:tr>
      <w:tr w:rsidR="000C0B2E" w:rsidRPr="000C0B2E" w:rsidTr="000C0B2E">
        <w:tc>
          <w:tcPr>
            <w:tcW w:w="8188" w:type="dxa"/>
            <w:shd w:val="clear" w:color="auto" w:fill="auto"/>
            <w:hideMark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C0B2E">
              <w:rPr>
                <w:rFonts w:ascii="Times New Roman" w:hAnsi="Times New Roman"/>
                <w:sz w:val="28"/>
                <w:szCs w:val="28"/>
                <w:lang w:val="ru-RU" w:eastAsia="en-US"/>
              </w:rPr>
              <w:t>Расчет параметров пожара. Факторы развития процессов горения</w:t>
            </w:r>
          </w:p>
        </w:tc>
      </w:tr>
      <w:tr w:rsidR="000C0B2E" w:rsidRPr="000C0B2E" w:rsidTr="000C0B2E">
        <w:tc>
          <w:tcPr>
            <w:tcW w:w="8188" w:type="dxa"/>
            <w:shd w:val="clear" w:color="auto" w:fill="auto"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720"/>
                <w:tab w:val="left" w:pos="6510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C0B2E">
              <w:rPr>
                <w:rFonts w:ascii="Times New Roman" w:hAnsi="Times New Roman"/>
                <w:sz w:val="28"/>
                <w:szCs w:val="28"/>
              </w:rPr>
              <w:t xml:space="preserve">Экологические проблемы   </w:t>
            </w:r>
            <w:r w:rsidRPr="000C0B2E">
              <w:rPr>
                <w:rFonts w:ascii="Times New Roman" w:hAnsi="Times New Roman"/>
                <w:sz w:val="28"/>
                <w:szCs w:val="28"/>
                <w:lang w:val="kk-KZ"/>
              </w:rPr>
              <w:t>процессов горения и взрыва</w:t>
            </w:r>
            <w:r w:rsidRPr="000C0B2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0C0B2E" w:rsidRPr="000C0B2E" w:rsidTr="000C0B2E">
        <w:tc>
          <w:tcPr>
            <w:tcW w:w="8188" w:type="dxa"/>
            <w:shd w:val="clear" w:color="auto" w:fill="auto"/>
            <w:hideMark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C0B2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Методы снижения токсичных продуктов горения</w:t>
            </w:r>
          </w:p>
        </w:tc>
      </w:tr>
      <w:tr w:rsidR="000C0B2E" w:rsidRPr="000C0B2E" w:rsidTr="000C0B2E">
        <w:tc>
          <w:tcPr>
            <w:tcW w:w="8188" w:type="dxa"/>
            <w:shd w:val="clear" w:color="auto" w:fill="auto"/>
            <w:hideMark/>
          </w:tcPr>
          <w:p w:rsidR="000C0B2E" w:rsidRPr="000C0B2E" w:rsidRDefault="000C0B2E" w:rsidP="000C0B2E">
            <w:pPr>
              <w:pStyle w:val="a3"/>
              <w:numPr>
                <w:ilvl w:val="0"/>
                <w:numId w:val="1"/>
              </w:numPr>
              <w:tabs>
                <w:tab w:val="left" w:pos="651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0C0B2E">
              <w:rPr>
                <w:rFonts w:ascii="Times New Roman" w:hAnsi="Times New Roman"/>
                <w:sz w:val="28"/>
                <w:szCs w:val="28"/>
                <w:lang w:val="ru-RU" w:eastAsia="en-US"/>
              </w:rPr>
              <w:t>Практическое применение горения и взрыва</w:t>
            </w:r>
          </w:p>
        </w:tc>
      </w:tr>
      <w:tr w:rsidR="00524850" w:rsidRPr="000C0B2E" w:rsidTr="000C0B2E">
        <w:tc>
          <w:tcPr>
            <w:tcW w:w="8188" w:type="dxa"/>
            <w:shd w:val="clear" w:color="auto" w:fill="auto"/>
            <w:hideMark/>
          </w:tcPr>
          <w:p w:rsidR="00524850" w:rsidRPr="000C0B2E" w:rsidRDefault="00524850" w:rsidP="00524850">
            <w:pPr>
              <w:pStyle w:val="a3"/>
              <w:tabs>
                <w:tab w:val="left" w:pos="651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</w:p>
        </w:tc>
      </w:tr>
    </w:tbl>
    <w:p w:rsidR="00DE5480" w:rsidRDefault="00DE5480" w:rsidP="000C0B2E">
      <w:pPr>
        <w:jc w:val="center"/>
        <w:rPr>
          <w:b/>
        </w:rPr>
      </w:pPr>
    </w:p>
    <w:p w:rsidR="000C0B2E" w:rsidRDefault="000C0B2E" w:rsidP="000C0B2E">
      <w:pPr>
        <w:jc w:val="center"/>
        <w:rPr>
          <w:b/>
        </w:rPr>
      </w:pPr>
    </w:p>
    <w:p w:rsidR="000C0B2E" w:rsidRDefault="000C0B2E" w:rsidP="000C0B2E">
      <w:pPr>
        <w:jc w:val="center"/>
        <w:rPr>
          <w:b/>
        </w:rPr>
      </w:pPr>
    </w:p>
    <w:p w:rsidR="00524850" w:rsidRDefault="00524850" w:rsidP="000C0B2E">
      <w:pPr>
        <w:jc w:val="center"/>
        <w:rPr>
          <w:b/>
        </w:rPr>
      </w:pPr>
    </w:p>
    <w:p w:rsidR="00524850" w:rsidRDefault="00524850" w:rsidP="000C0B2E">
      <w:pPr>
        <w:jc w:val="center"/>
        <w:rPr>
          <w:b/>
        </w:rPr>
      </w:pPr>
    </w:p>
    <w:p w:rsidR="00524850" w:rsidRDefault="00524850" w:rsidP="000C0B2E">
      <w:pPr>
        <w:jc w:val="center"/>
        <w:rPr>
          <w:b/>
        </w:rPr>
      </w:pPr>
    </w:p>
    <w:p w:rsidR="00524850" w:rsidRDefault="00524850" w:rsidP="000C0B2E">
      <w:pPr>
        <w:jc w:val="center"/>
        <w:rPr>
          <w:b/>
        </w:rPr>
      </w:pPr>
    </w:p>
    <w:p w:rsidR="00524850" w:rsidRDefault="00524850" w:rsidP="000C0B2E">
      <w:pPr>
        <w:jc w:val="center"/>
        <w:rPr>
          <w:b/>
        </w:rPr>
      </w:pPr>
    </w:p>
    <w:p w:rsidR="00524850" w:rsidRDefault="00524850" w:rsidP="000C0B2E">
      <w:pPr>
        <w:jc w:val="center"/>
        <w:rPr>
          <w:b/>
        </w:rPr>
      </w:pPr>
    </w:p>
    <w:p w:rsidR="00524850" w:rsidRDefault="00524850" w:rsidP="000C0B2E">
      <w:pPr>
        <w:jc w:val="center"/>
        <w:rPr>
          <w:b/>
        </w:rPr>
      </w:pPr>
    </w:p>
    <w:p w:rsidR="00524850" w:rsidRDefault="00524850" w:rsidP="000C0B2E">
      <w:pPr>
        <w:jc w:val="center"/>
        <w:rPr>
          <w:b/>
        </w:rPr>
      </w:pPr>
    </w:p>
    <w:p w:rsidR="00524850" w:rsidRDefault="00524850" w:rsidP="000C0B2E">
      <w:pPr>
        <w:jc w:val="center"/>
        <w:rPr>
          <w:b/>
        </w:rPr>
      </w:pPr>
    </w:p>
    <w:p w:rsidR="00524850" w:rsidRDefault="00524850" w:rsidP="000C0B2E">
      <w:pPr>
        <w:jc w:val="center"/>
        <w:rPr>
          <w:b/>
        </w:rPr>
      </w:pPr>
    </w:p>
    <w:p w:rsidR="00524850" w:rsidRDefault="00524850" w:rsidP="000C0B2E">
      <w:pPr>
        <w:jc w:val="center"/>
        <w:rPr>
          <w:b/>
        </w:rPr>
      </w:pPr>
    </w:p>
    <w:p w:rsidR="00524850" w:rsidRDefault="00524850" w:rsidP="000C0B2E">
      <w:pPr>
        <w:jc w:val="center"/>
        <w:rPr>
          <w:b/>
        </w:rPr>
      </w:pPr>
    </w:p>
    <w:p w:rsidR="00524850" w:rsidRDefault="00524850" w:rsidP="000C0B2E">
      <w:pPr>
        <w:jc w:val="center"/>
        <w:rPr>
          <w:b/>
        </w:rPr>
      </w:pPr>
    </w:p>
    <w:p w:rsidR="00524850" w:rsidRDefault="00524850" w:rsidP="000C0B2E">
      <w:pPr>
        <w:jc w:val="center"/>
        <w:rPr>
          <w:b/>
        </w:rPr>
      </w:pPr>
    </w:p>
    <w:p w:rsidR="00524850" w:rsidRDefault="00524850" w:rsidP="000C0B2E">
      <w:pPr>
        <w:jc w:val="center"/>
        <w:rPr>
          <w:b/>
        </w:rPr>
      </w:pPr>
    </w:p>
    <w:p w:rsidR="00524850" w:rsidRDefault="00524850" w:rsidP="000C0B2E">
      <w:pPr>
        <w:jc w:val="center"/>
        <w:rPr>
          <w:b/>
        </w:rPr>
      </w:pPr>
    </w:p>
    <w:p w:rsidR="00524850" w:rsidRDefault="00524850" w:rsidP="000C0B2E">
      <w:pPr>
        <w:jc w:val="center"/>
        <w:rPr>
          <w:b/>
        </w:rPr>
      </w:pPr>
    </w:p>
    <w:p w:rsidR="00524850" w:rsidRDefault="00524850" w:rsidP="000C0B2E">
      <w:pPr>
        <w:jc w:val="center"/>
        <w:rPr>
          <w:b/>
        </w:rPr>
      </w:pPr>
    </w:p>
    <w:p w:rsidR="00524850" w:rsidRDefault="00524850" w:rsidP="000C0B2E">
      <w:pPr>
        <w:jc w:val="center"/>
        <w:rPr>
          <w:b/>
        </w:rPr>
      </w:pPr>
    </w:p>
    <w:p w:rsidR="00524850" w:rsidRDefault="00524850" w:rsidP="000C0B2E">
      <w:pPr>
        <w:jc w:val="center"/>
        <w:rPr>
          <w:b/>
        </w:rPr>
      </w:pPr>
    </w:p>
    <w:p w:rsidR="00524850" w:rsidRDefault="00524850" w:rsidP="000C0B2E">
      <w:pPr>
        <w:jc w:val="center"/>
        <w:rPr>
          <w:b/>
        </w:rPr>
      </w:pPr>
    </w:p>
    <w:p w:rsidR="00524850" w:rsidRDefault="00524850" w:rsidP="000C0B2E">
      <w:pPr>
        <w:jc w:val="center"/>
        <w:rPr>
          <w:b/>
        </w:rPr>
      </w:pPr>
    </w:p>
    <w:p w:rsidR="00524850" w:rsidRDefault="00524850" w:rsidP="000C0B2E">
      <w:pPr>
        <w:jc w:val="center"/>
        <w:rPr>
          <w:b/>
        </w:rPr>
      </w:pPr>
    </w:p>
    <w:p w:rsidR="00524850" w:rsidRDefault="00524850" w:rsidP="000C0B2E">
      <w:pPr>
        <w:jc w:val="center"/>
        <w:rPr>
          <w:b/>
        </w:rPr>
      </w:pPr>
    </w:p>
    <w:p w:rsidR="00524850" w:rsidRPr="00524850" w:rsidRDefault="00524850" w:rsidP="00524850">
      <w:pPr>
        <w:pStyle w:val="a8"/>
        <w:tabs>
          <w:tab w:val="left" w:pos="34"/>
          <w:tab w:val="left" w:pos="317"/>
          <w:tab w:val="left" w:pos="1134"/>
        </w:tabs>
        <w:ind w:left="34"/>
        <w:rPr>
          <w:b/>
        </w:rPr>
      </w:pPr>
      <w:r w:rsidRPr="00524850">
        <w:rPr>
          <w:b/>
        </w:rPr>
        <w:t>Литература:</w:t>
      </w:r>
    </w:p>
    <w:p w:rsidR="00524850" w:rsidRPr="00524850" w:rsidRDefault="00524850" w:rsidP="00524850">
      <w:pPr>
        <w:widowControl w:val="0"/>
        <w:numPr>
          <w:ilvl w:val="0"/>
          <w:numId w:val="2"/>
        </w:numPr>
        <w:tabs>
          <w:tab w:val="left" w:pos="34"/>
          <w:tab w:val="left" w:pos="317"/>
        </w:tabs>
        <w:autoSpaceDE w:val="0"/>
        <w:autoSpaceDN w:val="0"/>
        <w:ind w:left="34" w:firstLine="0"/>
        <w:jc w:val="both"/>
        <w:rPr>
          <w:sz w:val="28"/>
          <w:szCs w:val="28"/>
        </w:rPr>
      </w:pPr>
      <w:proofErr w:type="spellStart"/>
      <w:r w:rsidRPr="00524850">
        <w:rPr>
          <w:sz w:val="28"/>
          <w:szCs w:val="28"/>
        </w:rPr>
        <w:t>Варнатц</w:t>
      </w:r>
      <w:proofErr w:type="spellEnd"/>
      <w:r w:rsidRPr="00524850">
        <w:rPr>
          <w:sz w:val="28"/>
          <w:szCs w:val="28"/>
        </w:rPr>
        <w:t xml:space="preserve"> Ю., Маас У., </w:t>
      </w:r>
      <w:proofErr w:type="spellStart"/>
      <w:r w:rsidRPr="00524850">
        <w:rPr>
          <w:sz w:val="28"/>
          <w:szCs w:val="28"/>
        </w:rPr>
        <w:t>Диббл</w:t>
      </w:r>
      <w:proofErr w:type="spellEnd"/>
      <w:r w:rsidRPr="00524850">
        <w:rPr>
          <w:sz w:val="28"/>
          <w:szCs w:val="28"/>
        </w:rPr>
        <w:t xml:space="preserve"> Р. Горение. Физические и химические аспекты, моделирование, эксперименты, образование загрязняющих веществ. М.: </w:t>
      </w:r>
      <w:proofErr w:type="spellStart"/>
      <w:r w:rsidRPr="00524850">
        <w:rPr>
          <w:sz w:val="28"/>
          <w:szCs w:val="28"/>
        </w:rPr>
        <w:t>Физматлит</w:t>
      </w:r>
      <w:proofErr w:type="spellEnd"/>
      <w:r w:rsidRPr="00524850">
        <w:rPr>
          <w:sz w:val="28"/>
          <w:szCs w:val="28"/>
        </w:rPr>
        <w:t>, 2003.</w:t>
      </w:r>
    </w:p>
    <w:p w:rsidR="00524850" w:rsidRPr="00524850" w:rsidRDefault="00524850" w:rsidP="00524850">
      <w:pPr>
        <w:pStyle w:val="a8"/>
        <w:numPr>
          <w:ilvl w:val="0"/>
          <w:numId w:val="2"/>
        </w:numPr>
        <w:tabs>
          <w:tab w:val="left" w:pos="34"/>
          <w:tab w:val="left" w:pos="317"/>
          <w:tab w:val="left" w:pos="1134"/>
        </w:tabs>
        <w:ind w:left="34" w:firstLine="0"/>
      </w:pPr>
      <w:r w:rsidRPr="00524850">
        <w:t xml:space="preserve">Я.Б. Зельдович, Г.И. </w:t>
      </w:r>
      <w:proofErr w:type="spellStart"/>
      <w:r w:rsidRPr="00524850">
        <w:t>Баренблатт</w:t>
      </w:r>
      <w:proofErr w:type="spellEnd"/>
      <w:r w:rsidRPr="00524850">
        <w:t xml:space="preserve">, В.Б. Либрович, Г.М. </w:t>
      </w:r>
      <w:proofErr w:type="spellStart"/>
      <w:r w:rsidRPr="00524850">
        <w:t>Махвиладзе</w:t>
      </w:r>
      <w:proofErr w:type="spellEnd"/>
      <w:r w:rsidRPr="00524850">
        <w:t xml:space="preserve"> Математическая теория горения и взрыва. </w:t>
      </w:r>
      <w:proofErr w:type="gramStart"/>
      <w:r w:rsidRPr="00524850">
        <w:t>–</w:t>
      </w:r>
      <w:proofErr w:type="spellStart"/>
      <w:r w:rsidRPr="00524850">
        <w:t>М</w:t>
      </w:r>
      <w:proofErr w:type="gramEnd"/>
      <w:r w:rsidRPr="00524850">
        <w:t>.:Наука</w:t>
      </w:r>
      <w:proofErr w:type="spellEnd"/>
      <w:r w:rsidRPr="00524850">
        <w:t>, 1980, 478 с.</w:t>
      </w:r>
    </w:p>
    <w:p w:rsidR="00524850" w:rsidRPr="00524850" w:rsidRDefault="00524850" w:rsidP="00524850">
      <w:pPr>
        <w:widowControl w:val="0"/>
        <w:numPr>
          <w:ilvl w:val="0"/>
          <w:numId w:val="2"/>
        </w:numPr>
        <w:tabs>
          <w:tab w:val="left" w:pos="34"/>
          <w:tab w:val="left" w:pos="317"/>
        </w:tabs>
        <w:autoSpaceDE w:val="0"/>
        <w:autoSpaceDN w:val="0"/>
        <w:ind w:left="34" w:firstLine="0"/>
        <w:jc w:val="both"/>
        <w:rPr>
          <w:sz w:val="28"/>
          <w:szCs w:val="28"/>
        </w:rPr>
      </w:pPr>
      <w:r w:rsidRPr="00524850">
        <w:rPr>
          <w:sz w:val="28"/>
          <w:szCs w:val="28"/>
        </w:rPr>
        <w:t xml:space="preserve">Зельдович Я.Б., Воеводский В.В. Тепловой взрыв и распространение пламени в газах. </w:t>
      </w:r>
      <w:proofErr w:type="spellStart"/>
      <w:r w:rsidRPr="00524850">
        <w:rPr>
          <w:sz w:val="28"/>
          <w:szCs w:val="28"/>
        </w:rPr>
        <w:t>Алматы</w:t>
      </w:r>
      <w:proofErr w:type="spellEnd"/>
      <w:r w:rsidRPr="00524850">
        <w:rPr>
          <w:sz w:val="28"/>
          <w:szCs w:val="28"/>
        </w:rPr>
        <w:t xml:space="preserve">: </w:t>
      </w:r>
      <w:r w:rsidRPr="00524850">
        <w:rPr>
          <w:sz w:val="28"/>
          <w:szCs w:val="28"/>
          <w:lang w:val="kk-KZ"/>
        </w:rPr>
        <w:t>Қазақ университеті</w:t>
      </w:r>
      <w:r w:rsidRPr="00524850">
        <w:rPr>
          <w:sz w:val="28"/>
          <w:szCs w:val="28"/>
        </w:rPr>
        <w:t>, 2004.</w:t>
      </w:r>
    </w:p>
    <w:p w:rsidR="00524850" w:rsidRPr="00524850" w:rsidRDefault="00524850" w:rsidP="00524850">
      <w:pPr>
        <w:widowControl w:val="0"/>
        <w:numPr>
          <w:ilvl w:val="0"/>
          <w:numId w:val="2"/>
        </w:numPr>
        <w:tabs>
          <w:tab w:val="left" w:pos="34"/>
          <w:tab w:val="left" w:pos="317"/>
        </w:tabs>
        <w:autoSpaceDE w:val="0"/>
        <w:autoSpaceDN w:val="0"/>
        <w:ind w:left="34" w:right="-58" w:firstLine="0"/>
        <w:jc w:val="both"/>
        <w:rPr>
          <w:sz w:val="28"/>
          <w:szCs w:val="28"/>
          <w:lang w:val="kk-KZ"/>
        </w:rPr>
      </w:pPr>
      <w:r w:rsidRPr="00524850">
        <w:rPr>
          <w:sz w:val="28"/>
          <w:szCs w:val="28"/>
          <w:lang w:val="kk-KZ"/>
        </w:rPr>
        <w:t>Ксандопуло Г.И. Химия пламени. М.: Химия,1980.</w:t>
      </w:r>
    </w:p>
    <w:p w:rsidR="00524850" w:rsidRPr="00524850" w:rsidRDefault="00524850" w:rsidP="00524850">
      <w:pPr>
        <w:widowControl w:val="0"/>
        <w:numPr>
          <w:ilvl w:val="0"/>
          <w:numId w:val="2"/>
        </w:numPr>
        <w:tabs>
          <w:tab w:val="left" w:pos="34"/>
          <w:tab w:val="left" w:pos="317"/>
        </w:tabs>
        <w:autoSpaceDE w:val="0"/>
        <w:autoSpaceDN w:val="0"/>
        <w:ind w:left="34" w:right="-58" w:firstLine="0"/>
        <w:jc w:val="both"/>
        <w:rPr>
          <w:sz w:val="28"/>
          <w:szCs w:val="28"/>
          <w:lang w:val="kk-KZ"/>
        </w:rPr>
      </w:pPr>
      <w:r w:rsidRPr="00524850">
        <w:rPr>
          <w:sz w:val="28"/>
          <w:szCs w:val="28"/>
        </w:rPr>
        <w:t xml:space="preserve">Ксандопуло Г.И., Дубинин В.В. Химия </w:t>
      </w:r>
      <w:proofErr w:type="spellStart"/>
      <w:r w:rsidRPr="00524850">
        <w:rPr>
          <w:sz w:val="28"/>
          <w:szCs w:val="28"/>
        </w:rPr>
        <w:t>газофазного</w:t>
      </w:r>
      <w:proofErr w:type="spellEnd"/>
      <w:r w:rsidRPr="00524850">
        <w:rPr>
          <w:sz w:val="28"/>
          <w:szCs w:val="28"/>
        </w:rPr>
        <w:t xml:space="preserve"> горения. М.: Химия, 1988.</w:t>
      </w:r>
    </w:p>
    <w:p w:rsidR="00524850" w:rsidRPr="00524850" w:rsidRDefault="00524850" w:rsidP="00524850">
      <w:pPr>
        <w:pStyle w:val="a8"/>
        <w:numPr>
          <w:ilvl w:val="0"/>
          <w:numId w:val="2"/>
        </w:numPr>
        <w:tabs>
          <w:tab w:val="left" w:pos="34"/>
          <w:tab w:val="left" w:pos="317"/>
          <w:tab w:val="left" w:pos="1134"/>
        </w:tabs>
        <w:ind w:left="34" w:firstLine="0"/>
        <w:rPr>
          <w:lang w:val="kk-KZ"/>
        </w:rPr>
      </w:pPr>
      <w:r w:rsidRPr="00524850">
        <w:rPr>
          <w:lang w:val="kk-KZ"/>
        </w:rPr>
        <w:t>Мансұров З.А. Жану теориясы: оқу құралы. – Алматы: Қазақ университеті, 2011 – 164 бет.</w:t>
      </w:r>
    </w:p>
    <w:p w:rsidR="00524850" w:rsidRPr="00524850" w:rsidRDefault="00524850" w:rsidP="00524850">
      <w:pPr>
        <w:pStyle w:val="a8"/>
        <w:numPr>
          <w:ilvl w:val="0"/>
          <w:numId w:val="2"/>
        </w:numPr>
        <w:tabs>
          <w:tab w:val="left" w:pos="34"/>
          <w:tab w:val="left" w:pos="317"/>
          <w:tab w:val="left" w:pos="1134"/>
        </w:tabs>
        <w:ind w:left="34" w:firstLine="0"/>
        <w:rPr>
          <w:lang w:val="kk-KZ"/>
        </w:rPr>
      </w:pPr>
      <w:r w:rsidRPr="00524850">
        <w:rPr>
          <w:lang w:val="kk-KZ"/>
        </w:rPr>
        <w:t>Кудьярова Ж.Б. Өндірістік жарылғыш заттар. – Алматы: Қазақ университеті, 2015. – 158 б.</w:t>
      </w:r>
    </w:p>
    <w:p w:rsidR="00524850" w:rsidRPr="00524850" w:rsidRDefault="00524850" w:rsidP="00524850">
      <w:pPr>
        <w:pStyle w:val="a7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52485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Интернет-ресурсы:</w:t>
      </w:r>
    </w:p>
    <w:p w:rsidR="00524850" w:rsidRPr="00524850" w:rsidRDefault="00524850" w:rsidP="00524850">
      <w:pPr>
        <w:pStyle w:val="a3"/>
        <w:numPr>
          <w:ilvl w:val="0"/>
          <w:numId w:val="3"/>
        </w:numPr>
        <w:tabs>
          <w:tab w:val="left" w:pos="25"/>
          <w:tab w:val="left" w:pos="309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kk-KZ"/>
        </w:rPr>
      </w:pPr>
      <w:hyperlink r:id="rId6" w:history="1">
        <w:r w:rsidRPr="00524850">
          <w:rPr>
            <w:rStyle w:val="a6"/>
            <w:rFonts w:ascii="Times New Roman" w:hAnsi="Times New Roman"/>
            <w:sz w:val="28"/>
            <w:szCs w:val="28"/>
            <w:lang w:val="kk-KZ"/>
          </w:rPr>
          <w:t>www.nizrp.narod.ru/toplivoiteor2.pdf</w:t>
        </w:r>
      </w:hyperlink>
    </w:p>
    <w:p w:rsidR="00524850" w:rsidRPr="00524850" w:rsidRDefault="00524850" w:rsidP="00524850">
      <w:pPr>
        <w:pStyle w:val="a3"/>
        <w:numPr>
          <w:ilvl w:val="0"/>
          <w:numId w:val="3"/>
        </w:numPr>
        <w:tabs>
          <w:tab w:val="left" w:pos="25"/>
          <w:tab w:val="left" w:pos="309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lang w:val="kk-KZ"/>
        </w:rPr>
      </w:pPr>
      <w:hyperlink r:id="rId7" w:history="1">
        <w:r w:rsidRPr="00524850">
          <w:rPr>
            <w:rStyle w:val="a6"/>
            <w:rFonts w:ascii="Times New Roman" w:hAnsi="Times New Roman"/>
            <w:sz w:val="28"/>
            <w:szCs w:val="28"/>
            <w:lang w:val="kk-KZ"/>
          </w:rPr>
          <w:t>https://search.rsl.ru/ru/record/01000740240</w:t>
        </w:r>
      </w:hyperlink>
    </w:p>
    <w:sectPr w:rsidR="00524850" w:rsidRPr="00524850" w:rsidSect="00DE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4210"/>
    <w:multiLevelType w:val="hybridMultilevel"/>
    <w:tmpl w:val="BA0253B8"/>
    <w:lvl w:ilvl="0" w:tplc="54C46C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D1674"/>
    <w:multiLevelType w:val="hybridMultilevel"/>
    <w:tmpl w:val="BAB2E63E"/>
    <w:lvl w:ilvl="0" w:tplc="9B080E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E73FD"/>
    <w:multiLevelType w:val="hybridMultilevel"/>
    <w:tmpl w:val="160C3C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B2E"/>
    <w:rsid w:val="000C0B2E"/>
    <w:rsid w:val="00524850"/>
    <w:rsid w:val="00DE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C0B2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C0B2E"/>
    <w:rPr>
      <w:rFonts w:ascii="Calibri" w:eastAsia="Calibri" w:hAnsi="Calibri" w:cs="Times New Roman"/>
      <w:sz w:val="20"/>
      <w:szCs w:val="20"/>
      <w:lang/>
    </w:rPr>
  </w:style>
  <w:style w:type="paragraph" w:styleId="a5">
    <w:name w:val="Normal (Web)"/>
    <w:basedOn w:val="a"/>
    <w:uiPriority w:val="99"/>
    <w:unhideWhenUsed/>
    <w:rsid w:val="000C0B2E"/>
    <w:pPr>
      <w:spacing w:before="100" w:beforeAutospacing="1" w:after="100" w:afterAutospacing="1"/>
    </w:pPr>
  </w:style>
  <w:style w:type="character" w:styleId="a6">
    <w:name w:val="Hyperlink"/>
    <w:uiPriority w:val="99"/>
    <w:rsid w:val="00524850"/>
    <w:rPr>
      <w:color w:val="0000FF"/>
      <w:u w:val="single"/>
    </w:rPr>
  </w:style>
  <w:style w:type="paragraph" w:styleId="a7">
    <w:name w:val="No Spacing"/>
    <w:uiPriority w:val="1"/>
    <w:qFormat/>
    <w:rsid w:val="0052485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524850"/>
    <w:pPr>
      <w:autoSpaceDE w:val="0"/>
      <w:autoSpaceDN w:val="0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rsid w:val="0052485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arch.rsl.ru/ru/record/010007402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zrp.narod.ru/toplivoiteor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73DF9-E90D-4390-A020-645E61DE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411</Words>
  <Characters>2346</Characters>
  <Application>Microsoft Office Word</Application>
  <DocSecurity>0</DocSecurity>
  <Lines>19</Lines>
  <Paragraphs>5</Paragraphs>
  <ScaleCrop>false</ScaleCrop>
  <Company>Microsoft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2020-09-17T20:11:00Z</dcterms:created>
  <dcterms:modified xsi:type="dcterms:W3CDTF">2020-09-17T20:23:00Z</dcterms:modified>
</cp:coreProperties>
</file>